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7BB4" w:rsidRPr="00265DCC" w:rsidRDefault="00265DCC" w:rsidP="00265DCC">
      <w:pPr>
        <w:jc w:val="center"/>
        <w:rPr>
          <w:i w:val="0"/>
          <w:sz w:val="28"/>
          <w:szCs w:val="28"/>
          <w:lang w:val="ru-RU"/>
        </w:rPr>
      </w:pPr>
      <w:r w:rsidRPr="00265DCC">
        <w:rPr>
          <w:i w:val="0"/>
          <w:sz w:val="28"/>
          <w:szCs w:val="28"/>
          <w:lang w:val="ru-RU"/>
        </w:rPr>
        <w:t>Бюллетень новых поступлений в НБ АГУ</w:t>
      </w:r>
    </w:p>
    <w:p w:rsidR="00265DCC" w:rsidRPr="00265DCC" w:rsidRDefault="00265DCC" w:rsidP="00265DCC">
      <w:pPr>
        <w:jc w:val="center"/>
        <w:rPr>
          <w:i w:val="0"/>
          <w:sz w:val="28"/>
          <w:szCs w:val="28"/>
          <w:lang w:val="ru-RU"/>
        </w:rPr>
      </w:pPr>
      <w:r w:rsidRPr="00265DCC">
        <w:rPr>
          <w:i w:val="0"/>
          <w:sz w:val="28"/>
          <w:szCs w:val="28"/>
          <w:lang w:val="ru-RU"/>
        </w:rPr>
        <w:t>Июль- Сентябрь 2011</w:t>
      </w:r>
    </w:p>
    <w:p w:rsidR="00265DCC" w:rsidRDefault="00265DCC" w:rsidP="00265DCC">
      <w:pPr>
        <w:jc w:val="center"/>
        <w:rPr>
          <w:i w:val="0"/>
          <w:sz w:val="28"/>
          <w:szCs w:val="28"/>
          <w:lang w:val="ru-RU"/>
        </w:rPr>
      </w:pPr>
      <w:r w:rsidRPr="00265DCC">
        <w:rPr>
          <w:i w:val="0"/>
          <w:sz w:val="28"/>
          <w:szCs w:val="28"/>
          <w:lang w:val="ru-RU"/>
        </w:rPr>
        <w:t>Библиотечное дело.</w:t>
      </w:r>
    </w:p>
    <w:p w:rsidR="00265DCC" w:rsidRDefault="00265DCC" w:rsidP="00265DCC">
      <w:pPr>
        <w:jc w:val="center"/>
        <w:rPr>
          <w:i w:val="0"/>
          <w:sz w:val="28"/>
          <w:szCs w:val="28"/>
          <w:lang w:val="ru-RU"/>
        </w:rPr>
      </w:pP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/>
      </w:tblPr>
      <w:tblGrid>
        <w:gridCol w:w="2553"/>
        <w:gridCol w:w="6922"/>
      </w:tblGrid>
      <w:tr w:rsidR="00265DCC" w:rsidTr="00265DCC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30"/>
            </w:tblGrid>
            <w:tr w:rsidR="00265DC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65DCC" w:rsidRDefault="00265DCC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78(09) </w:t>
                  </w:r>
                </w:p>
              </w:tc>
            </w:tr>
            <w:tr w:rsidR="00265DC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65DCC" w:rsidRDefault="00265DCC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53 </w:t>
                  </w:r>
                </w:p>
              </w:tc>
            </w:tr>
          </w:tbl>
          <w:p w:rsidR="00265DCC" w:rsidRDefault="00265DCC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265DC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65DCC" w:rsidRDefault="00265DCC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Польдяева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, Е.Г.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Послание Николая Обухова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реконструкция биографии / Е. Г.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Польдяева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- М. : Рус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уть, 2008. - 292 с. ; 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232-237.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.; Список соч.; Указ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мен; Нот. прим. и ил. - ISBN 978-5-85887-288-7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60-00,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65DCC" w:rsidRDefault="00265DCC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265DC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65DCC" w:rsidRDefault="00265DCC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65DCC" w:rsidRDefault="00265DCC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265DCC" w:rsidRDefault="00265DCC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265DCC" w:rsidTr="00265DCC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77"/>
            </w:tblGrid>
            <w:tr w:rsidR="00265DC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65DCC" w:rsidRDefault="00265DCC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78.3(7Сое) </w:t>
                  </w:r>
                </w:p>
              </w:tc>
            </w:tr>
            <w:tr w:rsidR="00265DC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65DCC" w:rsidRDefault="00265DCC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59 </w:t>
                  </w:r>
                </w:p>
              </w:tc>
            </w:tr>
          </w:tbl>
          <w:p w:rsidR="00265DCC" w:rsidRDefault="00265DCC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265DC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65DCC" w:rsidRDefault="00265DCC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Библиотеки и библиотечное дело США: комплексный подход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/ Р. С.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Гиляревский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[и др.] ; под ред. В.В. Попова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-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зд.2-е,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испр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Информ-Система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 Логос, 1993. - 296 с. :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60х84/16. - К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чит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- ISBN 5-85998-016-7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300-00, 5000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65DCC" w:rsidRDefault="00265DCC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265DC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65DCC" w:rsidRDefault="00265DCC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65DCC" w:rsidRDefault="00265DCC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265DCC" w:rsidRDefault="00265DCC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265DCC" w:rsidTr="00265DCC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265DC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65DCC" w:rsidRDefault="00265DCC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78.300 </w:t>
                  </w:r>
                </w:p>
              </w:tc>
            </w:tr>
            <w:tr w:rsidR="00265DC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65DCC" w:rsidRDefault="00265DCC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Э 87 </w:t>
                  </w:r>
                </w:p>
              </w:tc>
            </w:tr>
          </w:tbl>
          <w:p w:rsidR="00265DCC" w:rsidRDefault="00265DCC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265DC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65DCC" w:rsidRDefault="00265DCC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Эстетическое воспитание личности и роль библиотеки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 метод. пособие / Рос.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науч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.-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техн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пром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б-ка; сост. Н.А.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Рыжухина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М. : Рос.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науч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.-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техн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пром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б-ка, 2007. - 51 с.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50-51.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.; Прил. - 235-00.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65DCC" w:rsidRDefault="00265DCC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265DC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65DCC" w:rsidRDefault="00265DCC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65DCC" w:rsidRDefault="00265DCC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265DCC" w:rsidRDefault="00265DCC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265DCC" w:rsidTr="00265DCC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30"/>
            </w:tblGrid>
            <w:tr w:rsidR="00265DC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65DCC" w:rsidRDefault="00265DCC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78.305.8 </w:t>
                  </w:r>
                </w:p>
              </w:tc>
            </w:tr>
            <w:tr w:rsidR="00265DC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65DCC" w:rsidRDefault="00265DCC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Э 45 </w:t>
                  </w:r>
                </w:p>
              </w:tc>
            </w:tr>
          </w:tbl>
          <w:p w:rsidR="00265DCC" w:rsidRDefault="00265DCC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265DC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65DCC" w:rsidRDefault="00265DCC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Элементарные правила работы с дисплеем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 метод. пособие / Рос.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науч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.-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техн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пром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б-ка. - М. : Рос.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науч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.-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техн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пром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б-ка, 2003. - 39 с. - (Гигиена труда библиотекаря). - 180-00.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65DCC" w:rsidRDefault="00265DCC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265DC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65DCC" w:rsidRDefault="00265DCC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65DCC" w:rsidRDefault="00265DCC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265DCC" w:rsidRDefault="00265DCC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265DCC" w:rsidTr="00265DCC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265DC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65DCC" w:rsidRDefault="00265DCC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78.34 </w:t>
                  </w:r>
                </w:p>
              </w:tc>
            </w:tr>
            <w:tr w:rsidR="00265DC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65DCC" w:rsidRDefault="00265DCC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К 63 </w:t>
                  </w:r>
                </w:p>
              </w:tc>
            </w:tr>
          </w:tbl>
          <w:p w:rsidR="00265DCC" w:rsidRDefault="00265DCC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265DC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65DCC" w:rsidRDefault="00265DCC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Комплексное взаимодействие библиотеки с общественностью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 метод. пособие / Рос.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науч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.-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техн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пром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б-ка; отв. за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вып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Г.Б. Ткаченко. - М. : Рос.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науч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.-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техн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пром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б-ка, 2001. - 9 с.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9. - 50-00.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65DCC" w:rsidRDefault="00265DCC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265DC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65DCC" w:rsidRDefault="00265DCC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65DCC" w:rsidRDefault="00265DCC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265DCC" w:rsidRDefault="00265DCC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265DCC" w:rsidTr="00265DCC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450"/>
            </w:tblGrid>
            <w:tr w:rsidR="00265DC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65DCC" w:rsidRDefault="00265DCC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78.34(2)758.1 </w:t>
                  </w:r>
                </w:p>
              </w:tc>
            </w:tr>
            <w:tr w:rsidR="00265DC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65DCC" w:rsidRDefault="00265DCC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С 73 </w:t>
                  </w:r>
                </w:p>
              </w:tc>
            </w:tr>
          </w:tbl>
          <w:p w:rsidR="00265DCC" w:rsidRDefault="00265DCC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265DC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65DCC" w:rsidRDefault="00265DCC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Способы выживания НТБ в современных условиях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 метод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особие.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Вып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3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Имидж библиотеки и новые технологии - слагаемые выживания НТБ / Рос.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науч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.-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техн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пром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б-ка; ред.-сост. Н.Н.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Цирюльниковва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М. : Рос.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науч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.-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техн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пром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б-ка, 1999. - 138 с.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111-138.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.; Перечень сокр.; Перечень схем и табл. - 400-00.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65DCC" w:rsidRDefault="00265DCC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265DC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65DCC" w:rsidRDefault="00265DCC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65DCC" w:rsidRDefault="00265DCC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265DCC" w:rsidRDefault="00265DCC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265DCC" w:rsidTr="00265DCC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450"/>
            </w:tblGrid>
            <w:tr w:rsidR="00265DC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65DCC" w:rsidRDefault="00265DCC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78.34(2)758.1 </w:t>
                  </w:r>
                </w:p>
              </w:tc>
            </w:tr>
            <w:tr w:rsidR="00265DC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65DCC" w:rsidRDefault="00265DCC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С 73 </w:t>
                  </w:r>
                </w:p>
              </w:tc>
            </w:tr>
          </w:tbl>
          <w:p w:rsidR="00265DCC" w:rsidRDefault="00265DCC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265DC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65DCC" w:rsidRDefault="00265DCC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Способы выживания НТБ в современных условиях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 метод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особие.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Вып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1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Правовое обеспечение деятельности научно-технических библиотек / Рос.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науч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.-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техн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пром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б-ка; сост.: Н.Н.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Цирюльникова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И.В.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Киреевва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; ред. Г.Б. Ткаченко. - М. : Рос.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науч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.-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техн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пром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б-ка, 1996. - 129 с. +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Библиоэкономика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и маркетинг. Правовое обеспечение деятельности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б-к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Рекоменд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список док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лит. к сер. метод. пособий "Способы выживания НТБ",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вып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1и 2.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.; Прил. - 360-00.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65DCC" w:rsidRDefault="00265DCC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265DC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65DCC" w:rsidRDefault="00265DCC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65DCC" w:rsidRDefault="00265DCC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265DCC" w:rsidRDefault="00265DCC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265DCC" w:rsidTr="00265DCC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450"/>
            </w:tblGrid>
            <w:tr w:rsidR="00265DC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65DCC" w:rsidRDefault="00265DCC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78.34(2)758.1 </w:t>
                  </w:r>
                </w:p>
              </w:tc>
            </w:tr>
            <w:tr w:rsidR="00265DC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65DCC" w:rsidRDefault="00265DCC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С 73 </w:t>
                  </w:r>
                </w:p>
              </w:tc>
            </w:tr>
          </w:tbl>
          <w:p w:rsidR="00265DCC" w:rsidRDefault="00265DCC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265DC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65DCC" w:rsidRDefault="00265DCC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Способы выживания НТБ в современных условиях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 метод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особие.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Вып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2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Хозяйственно-договорная деятельность научно-технических библиотек / Рос.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науч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.-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техн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пром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б-ка; сост.: Н.Н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Цирюльникова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И.В. Киреев; ред. Г.Б. Ткаченко. - М. : Рос.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науч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.-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техн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пром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б-ка, 1997. - 150 с.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.; Прил. - 360-00.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65DCC" w:rsidRDefault="00265DCC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265DC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65DCC" w:rsidRDefault="00265DCC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65DCC" w:rsidRDefault="00265DCC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265DCC" w:rsidRDefault="00265DCC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265DCC" w:rsidTr="00265DCC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450"/>
            </w:tblGrid>
            <w:tr w:rsidR="00265DC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65DCC" w:rsidRDefault="00265DCC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78.34(2)758.1 </w:t>
                  </w:r>
                </w:p>
              </w:tc>
            </w:tr>
            <w:tr w:rsidR="00265DC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65DCC" w:rsidRDefault="00265DCC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О-64 </w:t>
                  </w:r>
                </w:p>
              </w:tc>
            </w:tr>
          </w:tbl>
          <w:p w:rsidR="00265DCC" w:rsidRDefault="00265DCC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265DC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65DCC" w:rsidRDefault="00265DCC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Организация работы научно-технической библиотеки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справ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.-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метод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пособие / Рос.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науч-техн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пром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б-ка; ред.-сост. Г.Б. Ткаченко. - 3-е изд.,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перераб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и доп. - М. : Рос.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науч.-техн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пром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б-ка, 2009. - 145 с.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135-145.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.; Прил. - 725-00.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65DCC" w:rsidRDefault="00265DCC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265DC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65DCC" w:rsidRDefault="00265DCC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65DCC" w:rsidRDefault="00265DCC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265DCC" w:rsidRDefault="00265DCC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265DCC" w:rsidTr="00265DCC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67"/>
            </w:tblGrid>
            <w:tr w:rsidR="00265DC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65DCC" w:rsidRDefault="00265DCC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78.34(2)к94 </w:t>
                  </w:r>
                </w:p>
              </w:tc>
            </w:tr>
            <w:tr w:rsidR="00265DC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65DCC" w:rsidRDefault="00265DCC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К 16 </w:t>
                  </w:r>
                </w:p>
              </w:tc>
            </w:tr>
          </w:tbl>
          <w:p w:rsidR="00265DCC" w:rsidRDefault="00265DCC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265DC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65DCC" w:rsidRDefault="00265DCC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Как получить грант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 метод. пособие / Рос.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науч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.-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техн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пром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б-ка; сост. Л. Черкасова; ред. Т.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Фендаш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М. : Рос.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науч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.-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техн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пром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б-ка, 2001. - 30 с.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: с. 16. - Прил. - 110-00.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65DCC" w:rsidRDefault="00265DCC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265DC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65DCC" w:rsidRDefault="00265DCC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65DCC" w:rsidRDefault="00265DCC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265DCC" w:rsidRDefault="00265DCC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265DCC" w:rsidTr="00265DCC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67"/>
            </w:tblGrid>
            <w:tr w:rsidR="00265DC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65DCC" w:rsidRDefault="00265DCC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78.34(2)к94 </w:t>
                  </w:r>
                </w:p>
              </w:tc>
            </w:tr>
            <w:tr w:rsidR="00265DC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65DCC" w:rsidRDefault="00265DCC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37 </w:t>
                  </w:r>
                </w:p>
              </w:tc>
            </w:tr>
          </w:tbl>
          <w:p w:rsidR="00265DCC" w:rsidRDefault="00265DCC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265DC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65DCC" w:rsidRDefault="00265DCC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Платные услуги НТБ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 метод. рекомендации / Рос.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науч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.-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техн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пром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б-ка; сост. Г.Б. Ткаченко; ред. Н.Н.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Цирюльникова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М. : Рос.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науч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.-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техн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пром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б-ка, 1998. - 41 с.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51-53. - Прил. - 185-00.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65DCC" w:rsidRDefault="00265DCC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265DC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65DCC" w:rsidRDefault="00265DCC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65DCC" w:rsidRDefault="00265DCC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265DCC" w:rsidRDefault="00265DCC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265DCC" w:rsidTr="00265DCC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2147"/>
            </w:tblGrid>
            <w:tr w:rsidR="00265DC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65DCC" w:rsidRDefault="00265DCC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78.34(2Рос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.А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ды)754 </w:t>
                  </w:r>
                </w:p>
              </w:tc>
            </w:tr>
            <w:tr w:rsidR="00265DC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65DCC" w:rsidRDefault="00265DCC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Н 34 </w:t>
                  </w:r>
                </w:p>
              </w:tc>
            </w:tr>
          </w:tbl>
          <w:p w:rsidR="00265DCC" w:rsidRDefault="00265DCC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265DC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65DCC" w:rsidRDefault="00265DCC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Научная библиотека Адыгейского государственного университета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[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Изоматериал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]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фотоальбом / вступ. сл. Р.Д.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Хунагова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- Майкоп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Качество, 2010. - 18 с. - 60-00. - 200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65DCC" w:rsidRDefault="00265DCC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265DC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65DCC" w:rsidRDefault="00265DCC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65DCC" w:rsidRDefault="00265DCC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265DCC" w:rsidRDefault="00265DCC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265DCC" w:rsidTr="00265DCC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30"/>
            </w:tblGrid>
            <w:tr w:rsidR="00265DC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65DCC" w:rsidRDefault="00265DCC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78.364.7 </w:t>
                  </w:r>
                </w:p>
              </w:tc>
            </w:tr>
            <w:tr w:rsidR="00265DC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65DCC" w:rsidRDefault="00265DCC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М 34 </w:t>
                  </w:r>
                </w:p>
              </w:tc>
            </w:tr>
          </w:tbl>
          <w:p w:rsidR="00265DCC" w:rsidRDefault="00265DCC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265DC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65DCC" w:rsidRDefault="00265DCC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Материальная ответственность работника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 метод. консультация / Рос.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науч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.-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техн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пром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б-ка; ред.-сост. О.Б. Малых; отв. за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вып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Г.Б. Ткаченко. - М. : Рос.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науч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.-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техн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пром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б-ка, 2006. - 26 с.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.; Прил. - 120-00.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65DCC" w:rsidRDefault="00265DCC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265DC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65DCC" w:rsidRDefault="00265DCC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65DCC" w:rsidRDefault="00265DCC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265DCC" w:rsidRDefault="00265DCC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265DCC" w:rsidTr="00265DCC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30"/>
            </w:tblGrid>
            <w:tr w:rsidR="00265DC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65DCC" w:rsidRDefault="00265DCC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78.364.7 </w:t>
                  </w:r>
                </w:p>
              </w:tc>
            </w:tr>
            <w:tr w:rsidR="00265DC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65DCC" w:rsidRDefault="00265DCC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48 </w:t>
                  </w:r>
                </w:p>
              </w:tc>
            </w:tr>
          </w:tbl>
          <w:p w:rsidR="00265DCC" w:rsidRDefault="00265DCC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265DC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65DCC" w:rsidRDefault="00265DCC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Бережное обращение библиотечных работников с документами на бумажном носителе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 метод. пособие / Рос.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науч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.-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техн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пром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б-ка; сост. И.В. Киреева; ред. Г.Б. Ткаченко. - М. : Рос.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науч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.-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техн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пром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б-ка, 2010. - 42 с.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42.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.; Прил. - 310-00.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65DCC" w:rsidRDefault="00265DCC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265DC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65DCC" w:rsidRDefault="00265DCC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65DCC" w:rsidRDefault="00265DCC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265DCC" w:rsidRDefault="00265DCC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265DCC" w:rsidTr="00265DCC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41"/>
            </w:tblGrid>
            <w:tr w:rsidR="00265DC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65DCC" w:rsidRDefault="00265DCC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78.3я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2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</w:p>
              </w:tc>
            </w:tr>
            <w:tr w:rsidR="00265DC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65DCC" w:rsidRDefault="00265DCC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59 </w:t>
                  </w:r>
                </w:p>
              </w:tc>
            </w:tr>
          </w:tbl>
          <w:p w:rsidR="00265DCC" w:rsidRDefault="00265DCC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265DC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65DCC" w:rsidRDefault="00265DCC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Библиотека и закон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юрид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журн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.-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справ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: документы,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коммент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., консультации,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юрид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советы на каждый день.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Вып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28 (1` 2010) / отв. ред. журн. О. Бородин.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Либерея-Бибинформ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2010. - 384 с. ; 70х100/16. - К читателям!. - 180-00, 3300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65DCC" w:rsidRDefault="00265DCC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265DC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65DCC" w:rsidRDefault="00265DCC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65DCC" w:rsidRDefault="00265DCC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265DCC" w:rsidRDefault="00265DCC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265DCC" w:rsidTr="00265DCC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657"/>
            </w:tblGrid>
            <w:tr w:rsidR="00265DC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65DCC" w:rsidRDefault="00265DCC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>78.552.2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28.01 </w:t>
                  </w:r>
                </w:p>
              </w:tc>
            </w:tr>
            <w:tr w:rsidR="00265DC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65DCC" w:rsidRDefault="00265DCC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80 </w:t>
                  </w:r>
                </w:p>
              </w:tc>
            </w:tr>
          </w:tbl>
          <w:p w:rsidR="00265DCC" w:rsidRDefault="00265DCC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265DC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65DCC" w:rsidRDefault="00265DCC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Происхождение и развитие жизни на земле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=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б-ка СССР им. В.И. Ленина / сост. Ю.И. Миленушкин;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науч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ред. Г.А. Шмидт. - М., 1945. - 64 с. - От сост.;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Алф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указ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ниг и статей. - 38-00, 3000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65DCC" w:rsidRDefault="00265DCC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265DC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65DCC" w:rsidRDefault="00265DCC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65DCC" w:rsidRDefault="00265DCC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265DCC" w:rsidRDefault="00265DCC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265DCC" w:rsidTr="00265DCC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265DC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65DCC" w:rsidRDefault="00265DCC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78.584 </w:t>
                  </w:r>
                </w:p>
              </w:tc>
            </w:tr>
            <w:tr w:rsidR="00265DC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65DCC" w:rsidRDefault="00265DCC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И 74 </w:t>
                  </w:r>
                </w:p>
              </w:tc>
            </w:tr>
          </w:tbl>
          <w:p w:rsidR="00265DCC" w:rsidRDefault="00265DCC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265DC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65DCC" w:rsidRDefault="00265DCC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Информационно-библиографическое обслуживание специалистов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 метод. консультация / Рос.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науч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.-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техн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пром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б-ка. - М. : Рос.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науч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.-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техн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пром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б-ка, 1998. - 17 с.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15-16. - Прил. - 80-00.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65DCC" w:rsidRDefault="00265DCC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265DC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65DCC" w:rsidRDefault="00265DCC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65DCC" w:rsidRDefault="00265DCC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265DCC" w:rsidRDefault="00265DCC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</w:tbl>
    <w:p w:rsidR="00265DCC" w:rsidRPr="00265DCC" w:rsidRDefault="00265DCC" w:rsidP="00265DCC">
      <w:pPr>
        <w:jc w:val="center"/>
        <w:rPr>
          <w:i w:val="0"/>
          <w:sz w:val="28"/>
          <w:szCs w:val="28"/>
          <w:lang w:val="ru-RU"/>
        </w:rPr>
      </w:pPr>
    </w:p>
    <w:sectPr w:rsidR="00265DCC" w:rsidRPr="00265DCC" w:rsidSect="001762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65DCC"/>
    <w:rsid w:val="000E04B2"/>
    <w:rsid w:val="00176293"/>
    <w:rsid w:val="00265DCC"/>
    <w:rsid w:val="005511DA"/>
    <w:rsid w:val="00631592"/>
    <w:rsid w:val="00992BCE"/>
    <w:rsid w:val="009A38F6"/>
    <w:rsid w:val="00A008B5"/>
    <w:rsid w:val="00E17A21"/>
    <w:rsid w:val="00EC59EF"/>
    <w:rsid w:val="00EC7DBF"/>
    <w:rsid w:val="00ED36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7DBF"/>
    <w:rPr>
      <w:i/>
      <w:iCs/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rsid w:val="00EC7DBF"/>
    <w:pPr>
      <w:pBdr>
        <w:top w:val="single" w:sz="8" w:space="0" w:color="B2B2B2" w:themeColor="accent2"/>
        <w:left w:val="single" w:sz="8" w:space="0" w:color="B2B2B2" w:themeColor="accent2"/>
        <w:bottom w:val="single" w:sz="8" w:space="0" w:color="B2B2B2" w:themeColor="accent2"/>
        <w:right w:val="single" w:sz="8" w:space="0" w:color="B2B2B2" w:themeColor="accent2"/>
      </w:pBdr>
      <w:shd w:val="clear" w:color="auto" w:fill="EFEFEF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color w:val="585858" w:themeColor="accent2" w:themeShade="7F"/>
      <w:sz w:val="22"/>
      <w:szCs w:val="2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C7DBF"/>
    <w:pPr>
      <w:pBdr>
        <w:top w:val="single" w:sz="4" w:space="0" w:color="B2B2B2" w:themeColor="accent2"/>
        <w:left w:val="single" w:sz="48" w:space="2" w:color="B2B2B2" w:themeColor="accent2"/>
        <w:bottom w:val="single" w:sz="4" w:space="0" w:color="B2B2B2" w:themeColor="accent2"/>
        <w:right w:val="single" w:sz="4" w:space="4" w:color="B2B2B2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color w:val="858585" w:themeColor="accent2" w:themeShade="BF"/>
      <w:sz w:val="22"/>
      <w:szCs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C7DBF"/>
    <w:pPr>
      <w:pBdr>
        <w:left w:val="single" w:sz="48" w:space="2" w:color="B2B2B2" w:themeColor="accent2"/>
        <w:bottom w:val="single" w:sz="4" w:space="0" w:color="B2B2B2" w:themeColor="accent2"/>
      </w:pBdr>
      <w:spacing w:before="200" w:after="100"/>
      <w:ind w:left="144"/>
      <w:contextualSpacing/>
      <w:outlineLvl w:val="2"/>
    </w:pPr>
    <w:rPr>
      <w:rFonts w:asciiTheme="majorHAnsi" w:eastAsiaTheme="majorEastAsia" w:hAnsiTheme="majorHAnsi" w:cstheme="majorBidi"/>
      <w:b/>
      <w:bCs/>
      <w:color w:val="858585" w:themeColor="accent2" w:themeShade="BF"/>
      <w:sz w:val="22"/>
      <w:szCs w:val="2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C7DBF"/>
    <w:pPr>
      <w:pBdr>
        <w:left w:val="single" w:sz="4" w:space="2" w:color="B2B2B2" w:themeColor="accent2"/>
        <w:bottom w:val="single" w:sz="4" w:space="2" w:color="B2B2B2" w:themeColor="accent2"/>
      </w:pBdr>
      <w:spacing w:before="200" w:after="100"/>
      <w:ind w:left="86"/>
      <w:contextualSpacing/>
      <w:outlineLvl w:val="3"/>
    </w:pPr>
    <w:rPr>
      <w:rFonts w:asciiTheme="majorHAnsi" w:eastAsiaTheme="majorEastAsia" w:hAnsiTheme="majorHAnsi" w:cstheme="majorBidi"/>
      <w:b/>
      <w:bCs/>
      <w:color w:val="858585" w:themeColor="accent2" w:themeShade="BF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C7DBF"/>
    <w:pPr>
      <w:pBdr>
        <w:left w:val="dotted" w:sz="4" w:space="2" w:color="B2B2B2" w:themeColor="accent2"/>
        <w:bottom w:val="dotted" w:sz="4" w:space="2" w:color="B2B2B2" w:themeColor="accent2"/>
      </w:pBdr>
      <w:spacing w:before="200" w:after="100"/>
      <w:ind w:left="86"/>
      <w:contextualSpacing/>
      <w:outlineLvl w:val="4"/>
    </w:pPr>
    <w:rPr>
      <w:rFonts w:asciiTheme="majorHAnsi" w:eastAsiaTheme="majorEastAsia" w:hAnsiTheme="majorHAnsi" w:cstheme="majorBidi"/>
      <w:b/>
      <w:bCs/>
      <w:color w:val="858585" w:themeColor="accent2" w:themeShade="BF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C7DBF"/>
    <w:pPr>
      <w:pBdr>
        <w:bottom w:val="single" w:sz="4" w:space="2" w:color="E0E0E0" w:themeColor="accent2" w:themeTint="66"/>
      </w:pBdr>
      <w:spacing w:before="200" w:after="100"/>
      <w:contextualSpacing/>
      <w:outlineLvl w:val="5"/>
    </w:pPr>
    <w:rPr>
      <w:rFonts w:asciiTheme="majorHAnsi" w:eastAsiaTheme="majorEastAsia" w:hAnsiTheme="majorHAnsi" w:cstheme="majorBidi"/>
      <w:color w:val="858585" w:themeColor="accent2" w:themeShade="BF"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C7DBF"/>
    <w:pPr>
      <w:pBdr>
        <w:bottom w:val="dotted" w:sz="4" w:space="2" w:color="D0D0D0" w:themeColor="accent2" w:themeTint="99"/>
      </w:pBdr>
      <w:spacing w:before="200" w:after="100"/>
      <w:contextualSpacing/>
      <w:outlineLvl w:val="6"/>
    </w:pPr>
    <w:rPr>
      <w:rFonts w:asciiTheme="majorHAnsi" w:eastAsiaTheme="majorEastAsia" w:hAnsiTheme="majorHAnsi" w:cstheme="majorBidi"/>
      <w:color w:val="858585" w:themeColor="accent2" w:themeShade="BF"/>
      <w:sz w:val="22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C7DBF"/>
    <w:pPr>
      <w:spacing w:before="200" w:after="100"/>
      <w:contextualSpacing/>
      <w:outlineLvl w:val="7"/>
    </w:pPr>
    <w:rPr>
      <w:rFonts w:asciiTheme="majorHAnsi" w:eastAsiaTheme="majorEastAsia" w:hAnsiTheme="majorHAnsi" w:cstheme="majorBidi"/>
      <w:color w:val="B2B2B2" w:themeColor="accent2"/>
      <w:sz w:val="22"/>
      <w:szCs w:val="2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C7DBF"/>
    <w:pPr>
      <w:spacing w:before="200" w:after="100"/>
      <w:contextualSpacing/>
      <w:outlineLvl w:val="8"/>
    </w:pPr>
    <w:rPr>
      <w:rFonts w:asciiTheme="majorHAnsi" w:eastAsiaTheme="majorEastAsia" w:hAnsiTheme="majorHAnsi" w:cstheme="majorBidi"/>
      <w:color w:val="B2B2B2" w:themeColor="accent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C7DBF"/>
    <w:rPr>
      <w:rFonts w:asciiTheme="majorHAnsi" w:eastAsiaTheme="majorEastAsia" w:hAnsiTheme="majorHAnsi" w:cstheme="majorBidi"/>
      <w:b/>
      <w:bCs/>
      <w:i/>
      <w:iCs/>
      <w:color w:val="585858" w:themeColor="accent2" w:themeShade="7F"/>
      <w:shd w:val="clear" w:color="auto" w:fill="EFEFEF" w:themeFill="accent2" w:themeFillTint="33"/>
    </w:rPr>
  </w:style>
  <w:style w:type="character" w:customStyle="1" w:styleId="20">
    <w:name w:val="Заголовок 2 Знак"/>
    <w:basedOn w:val="a0"/>
    <w:link w:val="2"/>
    <w:uiPriority w:val="9"/>
    <w:semiHidden/>
    <w:rsid w:val="00EC7DBF"/>
    <w:rPr>
      <w:rFonts w:asciiTheme="majorHAnsi" w:eastAsiaTheme="majorEastAsia" w:hAnsiTheme="majorHAnsi" w:cstheme="majorBidi"/>
      <w:b/>
      <w:bCs/>
      <w:i/>
      <w:iCs/>
      <w:color w:val="858585" w:themeColor="accent2" w:themeShade="BF"/>
    </w:rPr>
  </w:style>
  <w:style w:type="character" w:customStyle="1" w:styleId="30">
    <w:name w:val="Заголовок 3 Знак"/>
    <w:basedOn w:val="a0"/>
    <w:link w:val="3"/>
    <w:uiPriority w:val="9"/>
    <w:semiHidden/>
    <w:rsid w:val="00EC7DBF"/>
    <w:rPr>
      <w:rFonts w:asciiTheme="majorHAnsi" w:eastAsiaTheme="majorEastAsia" w:hAnsiTheme="majorHAnsi" w:cstheme="majorBidi"/>
      <w:b/>
      <w:bCs/>
      <w:i/>
      <w:iCs/>
      <w:color w:val="858585" w:themeColor="accent2" w:themeShade="BF"/>
    </w:rPr>
  </w:style>
  <w:style w:type="character" w:customStyle="1" w:styleId="40">
    <w:name w:val="Заголовок 4 Знак"/>
    <w:basedOn w:val="a0"/>
    <w:link w:val="4"/>
    <w:uiPriority w:val="9"/>
    <w:semiHidden/>
    <w:rsid w:val="00EC7DBF"/>
    <w:rPr>
      <w:rFonts w:asciiTheme="majorHAnsi" w:eastAsiaTheme="majorEastAsia" w:hAnsiTheme="majorHAnsi" w:cstheme="majorBidi"/>
      <w:b/>
      <w:bCs/>
      <w:i/>
      <w:iCs/>
      <w:color w:val="858585" w:themeColor="accent2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EC7DBF"/>
    <w:rPr>
      <w:rFonts w:asciiTheme="majorHAnsi" w:eastAsiaTheme="majorEastAsia" w:hAnsiTheme="majorHAnsi" w:cstheme="majorBidi"/>
      <w:b/>
      <w:bCs/>
      <w:i/>
      <w:iCs/>
      <w:color w:val="858585" w:themeColor="accent2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EC7DBF"/>
    <w:rPr>
      <w:rFonts w:asciiTheme="majorHAnsi" w:eastAsiaTheme="majorEastAsia" w:hAnsiTheme="majorHAnsi" w:cstheme="majorBidi"/>
      <w:i/>
      <w:iCs/>
      <w:color w:val="858585" w:themeColor="accent2" w:themeShade="BF"/>
    </w:rPr>
  </w:style>
  <w:style w:type="character" w:customStyle="1" w:styleId="70">
    <w:name w:val="Заголовок 7 Знак"/>
    <w:basedOn w:val="a0"/>
    <w:link w:val="7"/>
    <w:uiPriority w:val="9"/>
    <w:semiHidden/>
    <w:rsid w:val="00EC7DBF"/>
    <w:rPr>
      <w:rFonts w:asciiTheme="majorHAnsi" w:eastAsiaTheme="majorEastAsia" w:hAnsiTheme="majorHAnsi" w:cstheme="majorBidi"/>
      <w:i/>
      <w:iCs/>
      <w:color w:val="858585" w:themeColor="accent2" w:themeShade="BF"/>
    </w:rPr>
  </w:style>
  <w:style w:type="character" w:customStyle="1" w:styleId="80">
    <w:name w:val="Заголовок 8 Знак"/>
    <w:basedOn w:val="a0"/>
    <w:link w:val="8"/>
    <w:uiPriority w:val="9"/>
    <w:semiHidden/>
    <w:rsid w:val="00EC7DBF"/>
    <w:rPr>
      <w:rFonts w:asciiTheme="majorHAnsi" w:eastAsiaTheme="majorEastAsia" w:hAnsiTheme="majorHAnsi" w:cstheme="majorBidi"/>
      <w:i/>
      <w:iCs/>
      <w:color w:val="B2B2B2" w:themeColor="accent2"/>
    </w:rPr>
  </w:style>
  <w:style w:type="character" w:customStyle="1" w:styleId="90">
    <w:name w:val="Заголовок 9 Знак"/>
    <w:basedOn w:val="a0"/>
    <w:link w:val="9"/>
    <w:uiPriority w:val="9"/>
    <w:semiHidden/>
    <w:rsid w:val="00EC7DBF"/>
    <w:rPr>
      <w:rFonts w:asciiTheme="majorHAnsi" w:eastAsiaTheme="majorEastAsia" w:hAnsiTheme="majorHAnsi" w:cstheme="majorBidi"/>
      <w:i/>
      <w:iCs/>
      <w:color w:val="B2B2B2" w:themeColor="accent2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EC7DBF"/>
    <w:rPr>
      <w:b/>
      <w:bCs/>
      <w:color w:val="858585" w:themeColor="accent2" w:themeShade="BF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EC7DBF"/>
    <w:pPr>
      <w:pBdr>
        <w:top w:val="single" w:sz="48" w:space="0" w:color="B2B2B2" w:themeColor="accent2"/>
        <w:bottom w:val="single" w:sz="48" w:space="0" w:color="B2B2B2" w:themeColor="accent2"/>
      </w:pBdr>
      <w:shd w:val="clear" w:color="auto" w:fill="B2B2B2" w:themeFill="accent2"/>
      <w:jc w:val="center"/>
    </w:pPr>
    <w:rPr>
      <w:rFonts w:asciiTheme="majorHAnsi" w:eastAsiaTheme="majorEastAsia" w:hAnsiTheme="majorHAnsi" w:cstheme="majorBidi"/>
      <w:color w:val="FFFFFF" w:themeColor="background1"/>
      <w:spacing w:val="10"/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sid w:val="00EC7DBF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B2B2B2" w:themeFill="accent2"/>
    </w:rPr>
  </w:style>
  <w:style w:type="paragraph" w:styleId="a6">
    <w:name w:val="Subtitle"/>
    <w:basedOn w:val="a"/>
    <w:next w:val="a"/>
    <w:link w:val="a7"/>
    <w:uiPriority w:val="11"/>
    <w:qFormat/>
    <w:rsid w:val="00EC7DBF"/>
    <w:pPr>
      <w:pBdr>
        <w:bottom w:val="dotted" w:sz="8" w:space="10" w:color="B2B2B2" w:themeColor="accent2"/>
      </w:pBdr>
      <w:spacing w:before="200" w:after="900"/>
      <w:jc w:val="center"/>
    </w:pPr>
    <w:rPr>
      <w:rFonts w:asciiTheme="majorHAnsi" w:eastAsiaTheme="majorEastAsia" w:hAnsiTheme="majorHAnsi" w:cstheme="majorBidi"/>
      <w:color w:val="585858" w:themeColor="accent2" w:themeShade="7F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EC7DBF"/>
    <w:rPr>
      <w:rFonts w:asciiTheme="majorHAnsi" w:eastAsiaTheme="majorEastAsia" w:hAnsiTheme="majorHAnsi" w:cstheme="majorBidi"/>
      <w:i/>
      <w:iCs/>
      <w:color w:val="585858" w:themeColor="accent2" w:themeShade="7F"/>
      <w:sz w:val="24"/>
      <w:szCs w:val="24"/>
    </w:rPr>
  </w:style>
  <w:style w:type="character" w:styleId="a8">
    <w:name w:val="Strong"/>
    <w:uiPriority w:val="22"/>
    <w:qFormat/>
    <w:rsid w:val="00EC7DBF"/>
    <w:rPr>
      <w:b/>
      <w:bCs/>
      <w:spacing w:val="0"/>
    </w:rPr>
  </w:style>
  <w:style w:type="character" w:styleId="a9">
    <w:name w:val="Emphasis"/>
    <w:uiPriority w:val="20"/>
    <w:qFormat/>
    <w:rsid w:val="00EC7DBF"/>
    <w:rPr>
      <w:rFonts w:asciiTheme="majorHAnsi" w:eastAsiaTheme="majorEastAsia" w:hAnsiTheme="majorHAnsi" w:cstheme="majorBidi"/>
      <w:b/>
      <w:bCs/>
      <w:i/>
      <w:iCs/>
      <w:color w:val="B2B2B2" w:themeColor="accent2"/>
      <w:bdr w:val="single" w:sz="18" w:space="0" w:color="EFEFEF" w:themeColor="accent2" w:themeTint="33"/>
      <w:shd w:val="clear" w:color="auto" w:fill="EFEFEF" w:themeFill="accent2" w:themeFillTint="33"/>
    </w:rPr>
  </w:style>
  <w:style w:type="paragraph" w:styleId="aa">
    <w:name w:val="No Spacing"/>
    <w:basedOn w:val="a"/>
    <w:uiPriority w:val="1"/>
    <w:qFormat/>
    <w:rsid w:val="00EC7DBF"/>
  </w:style>
  <w:style w:type="paragraph" w:styleId="ab">
    <w:name w:val="List Paragraph"/>
    <w:basedOn w:val="a"/>
    <w:uiPriority w:val="34"/>
    <w:qFormat/>
    <w:rsid w:val="00EC7DBF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EC7DBF"/>
    <w:rPr>
      <w:i w:val="0"/>
      <w:iCs w:val="0"/>
      <w:color w:val="858585" w:themeColor="accent2" w:themeShade="BF"/>
    </w:rPr>
  </w:style>
  <w:style w:type="character" w:customStyle="1" w:styleId="22">
    <w:name w:val="Цитата 2 Знак"/>
    <w:basedOn w:val="a0"/>
    <w:link w:val="21"/>
    <w:uiPriority w:val="29"/>
    <w:rsid w:val="00EC7DBF"/>
    <w:rPr>
      <w:color w:val="858585" w:themeColor="accent2" w:themeShade="BF"/>
      <w:sz w:val="20"/>
      <w:szCs w:val="20"/>
    </w:rPr>
  </w:style>
  <w:style w:type="paragraph" w:styleId="ac">
    <w:name w:val="Intense Quote"/>
    <w:basedOn w:val="a"/>
    <w:next w:val="a"/>
    <w:link w:val="ad"/>
    <w:uiPriority w:val="30"/>
    <w:qFormat/>
    <w:rsid w:val="00EC7DBF"/>
    <w:pPr>
      <w:pBdr>
        <w:top w:val="dotted" w:sz="8" w:space="10" w:color="B2B2B2" w:themeColor="accent2"/>
        <w:bottom w:val="dotted" w:sz="8" w:space="10" w:color="B2B2B2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color w:val="B2B2B2" w:themeColor="accent2"/>
    </w:rPr>
  </w:style>
  <w:style w:type="character" w:customStyle="1" w:styleId="ad">
    <w:name w:val="Выделенная цитата Знак"/>
    <w:basedOn w:val="a0"/>
    <w:link w:val="ac"/>
    <w:uiPriority w:val="30"/>
    <w:rsid w:val="00EC7DBF"/>
    <w:rPr>
      <w:rFonts w:asciiTheme="majorHAnsi" w:eastAsiaTheme="majorEastAsia" w:hAnsiTheme="majorHAnsi" w:cstheme="majorBidi"/>
      <w:b/>
      <w:bCs/>
      <w:i/>
      <w:iCs/>
      <w:color w:val="B2B2B2" w:themeColor="accent2"/>
      <w:sz w:val="20"/>
      <w:szCs w:val="20"/>
    </w:rPr>
  </w:style>
  <w:style w:type="character" w:styleId="ae">
    <w:name w:val="Subtle Emphasis"/>
    <w:uiPriority w:val="19"/>
    <w:qFormat/>
    <w:rsid w:val="00EC7DBF"/>
    <w:rPr>
      <w:rFonts w:asciiTheme="majorHAnsi" w:eastAsiaTheme="majorEastAsia" w:hAnsiTheme="majorHAnsi" w:cstheme="majorBidi"/>
      <w:i/>
      <w:iCs/>
      <w:color w:val="B2B2B2" w:themeColor="accent2"/>
    </w:rPr>
  </w:style>
  <w:style w:type="character" w:styleId="af">
    <w:name w:val="Intense Emphasis"/>
    <w:uiPriority w:val="21"/>
    <w:qFormat/>
    <w:rsid w:val="00EC7DBF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B2B2B2" w:themeColor="accent2"/>
      <w:shd w:val="clear" w:color="auto" w:fill="B2B2B2" w:themeFill="accent2"/>
      <w:vertAlign w:val="baseline"/>
    </w:rPr>
  </w:style>
  <w:style w:type="character" w:styleId="af0">
    <w:name w:val="Subtle Reference"/>
    <w:uiPriority w:val="31"/>
    <w:qFormat/>
    <w:rsid w:val="00EC7DBF"/>
    <w:rPr>
      <w:i/>
      <w:iCs/>
      <w:smallCaps/>
      <w:color w:val="B2B2B2" w:themeColor="accent2"/>
      <w:u w:color="B2B2B2" w:themeColor="accent2"/>
    </w:rPr>
  </w:style>
  <w:style w:type="character" w:styleId="af1">
    <w:name w:val="Intense Reference"/>
    <w:uiPriority w:val="32"/>
    <w:qFormat/>
    <w:rsid w:val="00EC7DBF"/>
    <w:rPr>
      <w:b/>
      <w:bCs/>
      <w:i/>
      <w:iCs/>
      <w:smallCaps/>
      <w:color w:val="B2B2B2" w:themeColor="accent2"/>
      <w:u w:color="B2B2B2" w:themeColor="accent2"/>
    </w:rPr>
  </w:style>
  <w:style w:type="character" w:styleId="af2">
    <w:name w:val="Book Title"/>
    <w:uiPriority w:val="33"/>
    <w:qFormat/>
    <w:rsid w:val="00EC7DBF"/>
    <w:rPr>
      <w:rFonts w:asciiTheme="majorHAnsi" w:eastAsiaTheme="majorEastAsia" w:hAnsiTheme="majorHAnsi" w:cstheme="majorBidi"/>
      <w:b/>
      <w:bCs/>
      <w:i/>
      <w:iCs/>
      <w:smallCaps/>
      <w:color w:val="858585" w:themeColor="accent2" w:themeShade="BF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EC7DBF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932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ерая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734</Words>
  <Characters>4185</Characters>
  <Application>Microsoft Office Word</Application>
  <DocSecurity>0</DocSecurity>
  <Lines>34</Lines>
  <Paragraphs>9</Paragraphs>
  <ScaleCrop>false</ScaleCrop>
  <Company/>
  <LinksUpToDate>false</LinksUpToDate>
  <CharactersWithSpaces>4910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bibliograph01</dc:creator>
  <cp:lastModifiedBy>bibliograph01</cp:lastModifiedBy>
  <cp:revision>1</cp:revision>
  <dcterms:created xsi:type="dcterms:W3CDTF">2011-09-29T11:12:00Z</dcterms:created>
  <dcterms:modified xsi:type="dcterms:W3CDTF">2011-09-29T11:16:00Z</dcterms:modified>
</cp:coreProperties>
</file>